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2D48FB">
      <w:r w:rsidRPr="002D48FB">
        <w:t>Eliminate Private Fund Exemption 4.13(a</w:t>
      </w:r>
      <w:proofErr w:type="gramStart"/>
      <w:r w:rsidRPr="002D48FB">
        <w:t>)(</w:t>
      </w:r>
      <w:proofErr w:type="gramEnd"/>
      <w:r w:rsidRPr="002D48FB">
        <w:t xml:space="preserve">4) File Notice, Rule 4.7 financials to investors, Annual notices 4.5, 4.13, 4.14, File Form CPO-PQR + CTA-PR, Swaps Risk </w:t>
      </w:r>
      <w:proofErr w:type="spellStart"/>
      <w:r w:rsidRPr="002D48FB">
        <w:t>Discl</w:t>
      </w:r>
      <w:proofErr w:type="spellEnd"/>
      <w:r w:rsidRPr="002D48FB">
        <w:t xml:space="preserve"> 2-9-12 Sidley</w:t>
      </w:r>
      <w:bookmarkStart w:id="0" w:name="_GoBack"/>
      <w:bookmarkEnd w:id="0"/>
    </w:p>
    <w:sectPr w:rsidR="00A2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FB"/>
    <w:rsid w:val="002D48FB"/>
    <w:rsid w:val="00A27113"/>
    <w:rsid w:val="00C068C0"/>
    <w:rsid w:val="00C2314C"/>
    <w:rsid w:val="00FB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2012-05-02T22:19:00Z</dcterms:created>
  <dcterms:modified xsi:type="dcterms:W3CDTF">2012-05-03T20:56:00Z</dcterms:modified>
</cp:coreProperties>
</file>